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978C0" w14:textId="77777777" w:rsidR="00847FE8" w:rsidRDefault="009947D0">
      <w:pPr>
        <w:jc w:val="center"/>
        <w:rPr>
          <w:u w:val="single"/>
        </w:rPr>
      </w:pPr>
      <w:r>
        <w:rPr>
          <w:noProof/>
          <w:u w:val="single"/>
        </w:rPr>
        <w:drawing>
          <wp:inline distT="114300" distB="114300" distL="114300" distR="114300" wp14:anchorId="2618A74E" wp14:editId="1AD71602">
            <wp:extent cx="2857500" cy="17240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857500" cy="1724025"/>
                    </a:xfrm>
                    <a:prstGeom prst="rect">
                      <a:avLst/>
                    </a:prstGeom>
                    <a:ln/>
                  </pic:spPr>
                </pic:pic>
              </a:graphicData>
            </a:graphic>
          </wp:inline>
        </w:drawing>
      </w:r>
    </w:p>
    <w:p w14:paraId="51CA07A2" w14:textId="0EF4778E" w:rsidR="00847FE8" w:rsidRDefault="009947D0">
      <w:pPr>
        <w:jc w:val="center"/>
        <w:rPr>
          <w:b/>
          <w:sz w:val="24"/>
          <w:szCs w:val="24"/>
          <w:u w:val="single"/>
        </w:rPr>
      </w:pPr>
      <w:r>
        <w:rPr>
          <w:b/>
          <w:sz w:val="24"/>
          <w:szCs w:val="24"/>
          <w:u w:val="single"/>
        </w:rPr>
        <w:t>MEETING MINUTES</w:t>
      </w:r>
    </w:p>
    <w:tbl>
      <w:tblPr>
        <w:tblStyle w:val="a"/>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2"/>
        <w:gridCol w:w="4008"/>
        <w:gridCol w:w="3060"/>
      </w:tblGrid>
      <w:tr w:rsidR="00847FE8" w14:paraId="14AD4014" w14:textId="77777777" w:rsidTr="006226FA">
        <w:trPr>
          <w:trHeight w:val="430"/>
        </w:trPr>
        <w:tc>
          <w:tcPr>
            <w:tcW w:w="9980" w:type="dxa"/>
            <w:gridSpan w:val="3"/>
            <w:shd w:val="clear" w:color="auto" w:fill="auto"/>
            <w:tcMar>
              <w:top w:w="100" w:type="dxa"/>
              <w:left w:w="100" w:type="dxa"/>
              <w:bottom w:w="100" w:type="dxa"/>
              <w:right w:w="100" w:type="dxa"/>
            </w:tcMar>
          </w:tcPr>
          <w:p w14:paraId="15450A6A" w14:textId="5321EA39" w:rsidR="00847FE8" w:rsidRDefault="009947D0">
            <w:pPr>
              <w:widowControl w:val="0"/>
              <w:pBdr>
                <w:top w:val="nil"/>
                <w:left w:val="nil"/>
                <w:bottom w:val="nil"/>
                <w:right w:val="nil"/>
                <w:between w:val="nil"/>
              </w:pBdr>
              <w:spacing w:line="240" w:lineRule="auto"/>
              <w:rPr>
                <w:b/>
              </w:rPr>
            </w:pPr>
            <w:r>
              <w:rPr>
                <w:b/>
              </w:rPr>
              <w:t>Attendees:</w:t>
            </w:r>
            <w:r w:rsidR="0000171F">
              <w:rPr>
                <w:b/>
              </w:rPr>
              <w:t xml:space="preserve">  RANK AND REVIEW</w:t>
            </w:r>
          </w:p>
        </w:tc>
      </w:tr>
      <w:tr w:rsidR="00847FE8" w14:paraId="1CA04349" w14:textId="77777777" w:rsidTr="006226FA">
        <w:trPr>
          <w:trHeight w:val="249"/>
        </w:trPr>
        <w:tc>
          <w:tcPr>
            <w:tcW w:w="2912" w:type="dxa"/>
            <w:tcMar>
              <w:top w:w="100" w:type="dxa"/>
              <w:left w:w="100" w:type="dxa"/>
              <w:bottom w:w="100" w:type="dxa"/>
              <w:right w:w="100" w:type="dxa"/>
            </w:tcMar>
          </w:tcPr>
          <w:p w14:paraId="55800240" w14:textId="798484A2" w:rsidR="00847FE8" w:rsidRPr="00EF4536" w:rsidRDefault="00294FC1" w:rsidP="0044230C">
            <w:pPr>
              <w:widowControl w:val="0"/>
              <w:pBdr>
                <w:top w:val="nil"/>
                <w:left w:val="nil"/>
                <w:bottom w:val="nil"/>
                <w:right w:val="nil"/>
                <w:between w:val="nil"/>
              </w:pBdr>
              <w:spacing w:line="240" w:lineRule="auto"/>
              <w:rPr>
                <w:b/>
                <w:bCs/>
              </w:rPr>
            </w:pPr>
            <w:r w:rsidRPr="00EF4536">
              <w:rPr>
                <w:b/>
                <w:bCs/>
              </w:rPr>
              <w:t>Clark Harrison</w:t>
            </w:r>
          </w:p>
        </w:tc>
        <w:tc>
          <w:tcPr>
            <w:tcW w:w="4008" w:type="dxa"/>
            <w:tcMar>
              <w:top w:w="100" w:type="dxa"/>
              <w:left w:w="100" w:type="dxa"/>
              <w:bottom w:w="100" w:type="dxa"/>
              <w:right w:w="100" w:type="dxa"/>
            </w:tcMar>
          </w:tcPr>
          <w:p w14:paraId="2AE339ED" w14:textId="7920D053" w:rsidR="00847FE8" w:rsidRPr="00EF4536" w:rsidRDefault="009947D0">
            <w:pPr>
              <w:widowControl w:val="0"/>
              <w:pBdr>
                <w:top w:val="nil"/>
                <w:left w:val="nil"/>
                <w:bottom w:val="nil"/>
                <w:right w:val="nil"/>
                <w:between w:val="nil"/>
              </w:pBdr>
              <w:spacing w:line="240" w:lineRule="auto"/>
              <w:rPr>
                <w:b/>
                <w:bCs/>
              </w:rPr>
            </w:pPr>
            <w:r w:rsidRPr="00EF4536">
              <w:rPr>
                <w:b/>
                <w:bCs/>
              </w:rPr>
              <w:t xml:space="preserve"> </w:t>
            </w:r>
            <w:r w:rsidR="00D55C06" w:rsidRPr="00EF4536">
              <w:rPr>
                <w:b/>
                <w:bCs/>
              </w:rPr>
              <w:t>Jaha Martin</w:t>
            </w:r>
          </w:p>
        </w:tc>
        <w:tc>
          <w:tcPr>
            <w:tcW w:w="3060" w:type="dxa"/>
            <w:tcMar>
              <w:top w:w="100" w:type="dxa"/>
              <w:left w:w="100" w:type="dxa"/>
              <w:bottom w:w="100" w:type="dxa"/>
              <w:right w:w="100" w:type="dxa"/>
            </w:tcMar>
          </w:tcPr>
          <w:p w14:paraId="6A32096B" w14:textId="6D4D1A25" w:rsidR="00847FE8" w:rsidRPr="00EF4536" w:rsidRDefault="00D55C06">
            <w:pPr>
              <w:widowControl w:val="0"/>
              <w:spacing w:line="240" w:lineRule="auto"/>
              <w:rPr>
                <w:b/>
                <w:bCs/>
              </w:rPr>
            </w:pPr>
            <w:r w:rsidRPr="00EF4536">
              <w:rPr>
                <w:b/>
                <w:bCs/>
              </w:rPr>
              <w:t>Catherine M</w:t>
            </w:r>
            <w:r w:rsidR="00294FC1" w:rsidRPr="00EF4536">
              <w:rPr>
                <w:b/>
                <w:bCs/>
              </w:rPr>
              <w:t>iddlebrooks</w:t>
            </w:r>
          </w:p>
        </w:tc>
      </w:tr>
      <w:tr w:rsidR="00847FE8" w14:paraId="58048C13" w14:textId="77777777" w:rsidTr="006226FA">
        <w:trPr>
          <w:trHeight w:val="249"/>
        </w:trPr>
        <w:tc>
          <w:tcPr>
            <w:tcW w:w="2912" w:type="dxa"/>
            <w:tcMar>
              <w:top w:w="100" w:type="dxa"/>
              <w:left w:w="100" w:type="dxa"/>
              <w:bottom w:w="100" w:type="dxa"/>
              <w:right w:w="100" w:type="dxa"/>
            </w:tcMar>
          </w:tcPr>
          <w:p w14:paraId="4B421332" w14:textId="2C847DD9" w:rsidR="00847FE8" w:rsidRPr="00EF4536" w:rsidRDefault="00063CF0" w:rsidP="0044230C">
            <w:pPr>
              <w:widowControl w:val="0"/>
              <w:pBdr>
                <w:top w:val="nil"/>
                <w:left w:val="nil"/>
                <w:bottom w:val="nil"/>
                <w:right w:val="nil"/>
                <w:between w:val="nil"/>
              </w:pBdr>
              <w:spacing w:line="240" w:lineRule="auto"/>
              <w:rPr>
                <w:b/>
                <w:bCs/>
              </w:rPr>
            </w:pPr>
            <w:r w:rsidRPr="00EF4536">
              <w:rPr>
                <w:b/>
                <w:bCs/>
              </w:rPr>
              <w:t>Rae Sanchez</w:t>
            </w:r>
          </w:p>
        </w:tc>
        <w:tc>
          <w:tcPr>
            <w:tcW w:w="4008" w:type="dxa"/>
            <w:tcMar>
              <w:top w:w="100" w:type="dxa"/>
              <w:left w:w="100" w:type="dxa"/>
              <w:bottom w:w="100" w:type="dxa"/>
              <w:right w:w="100" w:type="dxa"/>
            </w:tcMar>
          </w:tcPr>
          <w:p w14:paraId="40E75089" w14:textId="66508B4B" w:rsidR="00847FE8" w:rsidRPr="00EF4536" w:rsidRDefault="00294FC1">
            <w:pPr>
              <w:widowControl w:val="0"/>
              <w:pBdr>
                <w:top w:val="nil"/>
                <w:left w:val="nil"/>
                <w:bottom w:val="nil"/>
                <w:right w:val="nil"/>
                <w:between w:val="nil"/>
              </w:pBdr>
              <w:spacing w:line="240" w:lineRule="auto"/>
              <w:rPr>
                <w:b/>
                <w:bCs/>
              </w:rPr>
            </w:pPr>
            <w:r w:rsidRPr="00EF4536">
              <w:rPr>
                <w:b/>
                <w:bCs/>
              </w:rPr>
              <w:t>Tara Blue</w:t>
            </w:r>
          </w:p>
        </w:tc>
        <w:tc>
          <w:tcPr>
            <w:tcW w:w="3060" w:type="dxa"/>
            <w:tcMar>
              <w:top w:w="100" w:type="dxa"/>
              <w:left w:w="100" w:type="dxa"/>
              <w:bottom w:w="100" w:type="dxa"/>
              <w:right w:w="100" w:type="dxa"/>
            </w:tcMar>
          </w:tcPr>
          <w:p w14:paraId="05097CC7" w14:textId="744F1BE7" w:rsidR="00847FE8" w:rsidRPr="00EF4536" w:rsidRDefault="00294FC1">
            <w:pPr>
              <w:widowControl w:val="0"/>
              <w:pBdr>
                <w:top w:val="nil"/>
                <w:left w:val="nil"/>
                <w:bottom w:val="nil"/>
                <w:right w:val="nil"/>
                <w:between w:val="nil"/>
              </w:pBdr>
              <w:spacing w:line="240" w:lineRule="auto"/>
              <w:rPr>
                <w:b/>
                <w:bCs/>
              </w:rPr>
            </w:pPr>
            <w:r w:rsidRPr="00EF4536">
              <w:rPr>
                <w:b/>
                <w:bCs/>
              </w:rPr>
              <w:t>John Sanders</w:t>
            </w:r>
          </w:p>
        </w:tc>
      </w:tr>
      <w:tr w:rsidR="00847FE8" w14:paraId="6E15A37C" w14:textId="77777777" w:rsidTr="006226FA">
        <w:trPr>
          <w:trHeight w:val="483"/>
        </w:trPr>
        <w:tc>
          <w:tcPr>
            <w:tcW w:w="2912" w:type="dxa"/>
            <w:tcMar>
              <w:top w:w="100" w:type="dxa"/>
              <w:left w:w="100" w:type="dxa"/>
              <w:bottom w:w="100" w:type="dxa"/>
              <w:right w:w="100" w:type="dxa"/>
            </w:tcMar>
          </w:tcPr>
          <w:p w14:paraId="417E8E11" w14:textId="11B73F4E" w:rsidR="00847FE8" w:rsidRPr="00EF4536" w:rsidRDefault="00294FC1" w:rsidP="0044230C">
            <w:pPr>
              <w:widowControl w:val="0"/>
              <w:pBdr>
                <w:top w:val="nil"/>
                <w:left w:val="nil"/>
                <w:bottom w:val="nil"/>
                <w:right w:val="nil"/>
                <w:between w:val="nil"/>
              </w:pBdr>
              <w:spacing w:line="240" w:lineRule="auto"/>
              <w:rPr>
                <w:b/>
                <w:bCs/>
              </w:rPr>
            </w:pPr>
            <w:r w:rsidRPr="00EF4536">
              <w:rPr>
                <w:b/>
                <w:bCs/>
              </w:rPr>
              <w:t>Linda Crockett</w:t>
            </w:r>
          </w:p>
        </w:tc>
        <w:tc>
          <w:tcPr>
            <w:tcW w:w="4008" w:type="dxa"/>
            <w:tcMar>
              <w:top w:w="100" w:type="dxa"/>
              <w:left w:w="100" w:type="dxa"/>
              <w:bottom w:w="100" w:type="dxa"/>
              <w:right w:w="100" w:type="dxa"/>
            </w:tcMar>
          </w:tcPr>
          <w:p w14:paraId="2F1D01DC" w14:textId="4BDFB815" w:rsidR="00847FE8" w:rsidRPr="00EF4536" w:rsidRDefault="006E12A7">
            <w:pPr>
              <w:widowControl w:val="0"/>
              <w:pBdr>
                <w:top w:val="nil"/>
                <w:left w:val="nil"/>
                <w:bottom w:val="nil"/>
                <w:right w:val="nil"/>
                <w:between w:val="nil"/>
              </w:pBdr>
              <w:spacing w:line="240" w:lineRule="auto"/>
              <w:rPr>
                <w:b/>
                <w:bCs/>
                <w:color w:val="E36C0A" w:themeColor="accent6" w:themeShade="BF"/>
              </w:rPr>
            </w:pPr>
            <w:r w:rsidRPr="00EF4536">
              <w:rPr>
                <w:b/>
                <w:bCs/>
                <w:color w:val="E36C0A" w:themeColor="accent6" w:themeShade="BF"/>
              </w:rPr>
              <w:t>Present</w:t>
            </w:r>
            <w:r w:rsidR="00835F1E" w:rsidRPr="00EF4536">
              <w:rPr>
                <w:b/>
                <w:bCs/>
                <w:color w:val="E36C0A" w:themeColor="accent6" w:themeShade="BF"/>
              </w:rPr>
              <w:t xml:space="preserve">: </w:t>
            </w:r>
            <w:r w:rsidRPr="00EF4536">
              <w:rPr>
                <w:b/>
                <w:bCs/>
                <w:color w:val="E36C0A" w:themeColor="accent6" w:themeShade="BF"/>
              </w:rPr>
              <w:t xml:space="preserve"> Dawn </w:t>
            </w:r>
            <w:r w:rsidR="00B33EA2" w:rsidRPr="00EF4536">
              <w:rPr>
                <w:b/>
                <w:bCs/>
                <w:color w:val="E36C0A" w:themeColor="accent6" w:themeShade="BF"/>
              </w:rPr>
              <w:t>Taylor</w:t>
            </w:r>
            <w:r w:rsidR="006226FA" w:rsidRPr="00EF4536">
              <w:rPr>
                <w:b/>
                <w:bCs/>
                <w:color w:val="E36C0A" w:themeColor="accent6" w:themeShade="BF"/>
              </w:rPr>
              <w:t>- No vote</w:t>
            </w:r>
          </w:p>
        </w:tc>
        <w:tc>
          <w:tcPr>
            <w:tcW w:w="3060" w:type="dxa"/>
            <w:tcMar>
              <w:top w:w="100" w:type="dxa"/>
              <w:left w:w="100" w:type="dxa"/>
              <w:bottom w:w="100" w:type="dxa"/>
              <w:right w:w="100" w:type="dxa"/>
            </w:tcMar>
          </w:tcPr>
          <w:p w14:paraId="06DD2D0B" w14:textId="6752803F" w:rsidR="00847FE8" w:rsidRPr="00EF4536" w:rsidRDefault="00B33EA2">
            <w:pPr>
              <w:widowControl w:val="0"/>
              <w:spacing w:line="240" w:lineRule="auto"/>
              <w:rPr>
                <w:b/>
                <w:bCs/>
                <w:color w:val="E36C0A" w:themeColor="accent6" w:themeShade="BF"/>
              </w:rPr>
            </w:pPr>
            <w:r w:rsidRPr="00EF4536">
              <w:rPr>
                <w:b/>
                <w:bCs/>
                <w:color w:val="E36C0A" w:themeColor="accent6" w:themeShade="BF"/>
              </w:rPr>
              <w:t>Deb Little</w:t>
            </w:r>
            <w:r w:rsidR="006226FA" w:rsidRPr="00EF4536">
              <w:rPr>
                <w:b/>
                <w:bCs/>
                <w:color w:val="E36C0A" w:themeColor="accent6" w:themeShade="BF"/>
              </w:rPr>
              <w:t xml:space="preserve">- No vote </w:t>
            </w:r>
          </w:p>
        </w:tc>
      </w:tr>
      <w:tr w:rsidR="008D7D2B" w14:paraId="308DEB4D" w14:textId="77777777" w:rsidTr="006226FA">
        <w:trPr>
          <w:trHeight w:val="249"/>
        </w:trPr>
        <w:tc>
          <w:tcPr>
            <w:tcW w:w="2912" w:type="dxa"/>
            <w:tcMar>
              <w:top w:w="100" w:type="dxa"/>
              <w:left w:w="100" w:type="dxa"/>
              <w:bottom w:w="100" w:type="dxa"/>
              <w:right w:w="100" w:type="dxa"/>
            </w:tcMar>
          </w:tcPr>
          <w:p w14:paraId="11C2F25C" w14:textId="77777777" w:rsidR="008D7D2B" w:rsidRDefault="008D7D2B">
            <w:pPr>
              <w:widowControl w:val="0"/>
              <w:pBdr>
                <w:top w:val="nil"/>
                <w:left w:val="nil"/>
                <w:bottom w:val="nil"/>
                <w:right w:val="nil"/>
                <w:between w:val="nil"/>
              </w:pBdr>
              <w:spacing w:line="240" w:lineRule="auto"/>
            </w:pPr>
          </w:p>
        </w:tc>
        <w:tc>
          <w:tcPr>
            <w:tcW w:w="4008" w:type="dxa"/>
            <w:tcMar>
              <w:top w:w="100" w:type="dxa"/>
              <w:left w:w="100" w:type="dxa"/>
              <w:bottom w:w="100" w:type="dxa"/>
              <w:right w:w="100" w:type="dxa"/>
            </w:tcMar>
          </w:tcPr>
          <w:p w14:paraId="7ED86027" w14:textId="60A5E7F3" w:rsidR="008D7D2B" w:rsidRPr="00835F1E" w:rsidRDefault="00835F1E">
            <w:pPr>
              <w:widowControl w:val="0"/>
              <w:pBdr>
                <w:top w:val="nil"/>
                <w:left w:val="nil"/>
                <w:bottom w:val="nil"/>
                <w:right w:val="nil"/>
                <w:between w:val="nil"/>
              </w:pBdr>
              <w:spacing w:line="240" w:lineRule="auto"/>
              <w:rPr>
                <w:b/>
                <w:bCs/>
                <w:color w:val="E36C0A" w:themeColor="accent6" w:themeShade="BF"/>
              </w:rPr>
            </w:pPr>
            <w:r w:rsidRPr="00835F1E">
              <w:rPr>
                <w:b/>
                <w:bCs/>
                <w:color w:val="E36C0A" w:themeColor="accent6" w:themeShade="BF"/>
              </w:rPr>
              <w:t>Sherri Allen</w:t>
            </w:r>
            <w:r w:rsidR="006226FA">
              <w:rPr>
                <w:b/>
                <w:bCs/>
                <w:color w:val="E36C0A" w:themeColor="accent6" w:themeShade="BF"/>
              </w:rPr>
              <w:t>- No vote</w:t>
            </w:r>
          </w:p>
        </w:tc>
        <w:tc>
          <w:tcPr>
            <w:tcW w:w="3060" w:type="dxa"/>
            <w:tcMar>
              <w:top w:w="100" w:type="dxa"/>
              <w:left w:w="100" w:type="dxa"/>
              <w:bottom w:w="100" w:type="dxa"/>
              <w:right w:w="100" w:type="dxa"/>
            </w:tcMar>
          </w:tcPr>
          <w:p w14:paraId="4DEDA2DE" w14:textId="77777777" w:rsidR="008D7D2B" w:rsidRPr="00835F1E" w:rsidRDefault="008D7D2B">
            <w:pPr>
              <w:widowControl w:val="0"/>
              <w:spacing w:line="240" w:lineRule="auto"/>
              <w:rPr>
                <w:b/>
                <w:bCs/>
                <w:color w:val="E36C0A" w:themeColor="accent6" w:themeShade="BF"/>
              </w:rPr>
            </w:pPr>
          </w:p>
        </w:tc>
      </w:tr>
      <w:tr w:rsidR="00847FE8" w14:paraId="4DBC23F5" w14:textId="77777777" w:rsidTr="006226FA">
        <w:trPr>
          <w:trHeight w:val="421"/>
        </w:trPr>
        <w:tc>
          <w:tcPr>
            <w:tcW w:w="9980" w:type="dxa"/>
            <w:gridSpan w:val="3"/>
            <w:shd w:val="clear" w:color="auto" w:fill="auto"/>
            <w:tcMar>
              <w:top w:w="100" w:type="dxa"/>
              <w:left w:w="100" w:type="dxa"/>
              <w:bottom w:w="100" w:type="dxa"/>
              <w:right w:w="100" w:type="dxa"/>
            </w:tcMar>
          </w:tcPr>
          <w:p w14:paraId="7D981074" w14:textId="7794F6BB" w:rsidR="00847FE8" w:rsidRDefault="009947D0">
            <w:pPr>
              <w:widowControl w:val="0"/>
              <w:spacing w:line="240" w:lineRule="auto"/>
            </w:pPr>
            <w:r>
              <w:rPr>
                <w:b/>
              </w:rPr>
              <w:t>Location:</w:t>
            </w:r>
            <w:r>
              <w:t xml:space="preserve">  </w:t>
            </w:r>
            <w:r w:rsidR="00EF4536">
              <w:t>Virtual In person Hybrid</w:t>
            </w:r>
            <w:r w:rsidR="00063CF0">
              <w:t xml:space="preserve"> </w:t>
            </w:r>
            <w:r>
              <w:t xml:space="preserve">, </w:t>
            </w:r>
            <w:r w:rsidR="00C65665">
              <w:t xml:space="preserve">129 West Fowlkes </w:t>
            </w:r>
            <w:r>
              <w:t>Franklin, TN</w:t>
            </w:r>
          </w:p>
        </w:tc>
      </w:tr>
      <w:tr w:rsidR="00847FE8" w14:paraId="629E80D4" w14:textId="77777777" w:rsidTr="006226FA">
        <w:trPr>
          <w:trHeight w:val="430"/>
        </w:trPr>
        <w:tc>
          <w:tcPr>
            <w:tcW w:w="9980" w:type="dxa"/>
            <w:gridSpan w:val="3"/>
            <w:shd w:val="clear" w:color="auto" w:fill="auto"/>
            <w:tcMar>
              <w:top w:w="100" w:type="dxa"/>
              <w:left w:w="100" w:type="dxa"/>
              <w:bottom w:w="100" w:type="dxa"/>
              <w:right w:w="100" w:type="dxa"/>
            </w:tcMar>
          </w:tcPr>
          <w:p w14:paraId="45BC448C" w14:textId="308847ED" w:rsidR="00847FE8" w:rsidRDefault="009947D0">
            <w:pPr>
              <w:widowControl w:val="0"/>
              <w:spacing w:line="240" w:lineRule="auto"/>
            </w:pPr>
            <w:r>
              <w:rPr>
                <w:b/>
              </w:rPr>
              <w:t xml:space="preserve">Date: </w:t>
            </w:r>
            <w:r>
              <w:t xml:space="preserve"> </w:t>
            </w:r>
            <w:r w:rsidR="00DE455B">
              <w:t>Thursday</w:t>
            </w:r>
            <w:r w:rsidR="00063CF0">
              <w:t xml:space="preserve"> </w:t>
            </w:r>
            <w:r w:rsidR="00DE455B">
              <w:t>September 23</w:t>
            </w:r>
            <w:r w:rsidR="00063CF0">
              <w:t>, 202</w:t>
            </w:r>
            <w:r w:rsidR="00DE455B">
              <w:t>1</w:t>
            </w:r>
            <w:r>
              <w:t xml:space="preserve">  </w:t>
            </w:r>
          </w:p>
        </w:tc>
      </w:tr>
      <w:tr w:rsidR="00847FE8" w14:paraId="10E599E6" w14:textId="77777777" w:rsidTr="006226FA">
        <w:trPr>
          <w:trHeight w:val="430"/>
        </w:trPr>
        <w:tc>
          <w:tcPr>
            <w:tcW w:w="9980" w:type="dxa"/>
            <w:gridSpan w:val="3"/>
            <w:shd w:val="clear" w:color="auto" w:fill="auto"/>
            <w:tcMar>
              <w:top w:w="100" w:type="dxa"/>
              <w:left w:w="100" w:type="dxa"/>
              <w:bottom w:w="100" w:type="dxa"/>
              <w:right w:w="100" w:type="dxa"/>
            </w:tcMar>
          </w:tcPr>
          <w:p w14:paraId="75C13A47" w14:textId="02BA9B42" w:rsidR="00847FE8" w:rsidRDefault="009947D0">
            <w:pPr>
              <w:widowControl w:val="0"/>
              <w:spacing w:line="240" w:lineRule="auto"/>
            </w:pPr>
            <w:r>
              <w:rPr>
                <w:b/>
              </w:rPr>
              <w:t>Time:</w:t>
            </w:r>
            <w:r>
              <w:t xml:space="preserve"> </w:t>
            </w:r>
            <w:r w:rsidR="00BE0641">
              <w:t>1</w:t>
            </w:r>
            <w:r w:rsidR="00FF226B">
              <w:t>1</w:t>
            </w:r>
            <w:r>
              <w:t xml:space="preserve">:00 a.m. to </w:t>
            </w:r>
            <w:r w:rsidR="00FF226B">
              <w:t>1</w:t>
            </w:r>
            <w:r>
              <w:t>:</w:t>
            </w:r>
            <w:r w:rsidR="00DE455B">
              <w:t>0</w:t>
            </w:r>
            <w:r>
              <w:t>0 p.m.</w:t>
            </w:r>
            <w:r w:rsidR="008F1944">
              <w:t xml:space="preserve"> Lasted until 3pm</w:t>
            </w:r>
          </w:p>
        </w:tc>
      </w:tr>
      <w:tr w:rsidR="00847FE8" w14:paraId="6CA99816" w14:textId="77777777" w:rsidTr="006226FA">
        <w:trPr>
          <w:trHeight w:val="403"/>
        </w:trPr>
        <w:tc>
          <w:tcPr>
            <w:tcW w:w="9980" w:type="dxa"/>
            <w:gridSpan w:val="3"/>
            <w:shd w:val="clear" w:color="auto" w:fill="auto"/>
            <w:tcMar>
              <w:top w:w="100" w:type="dxa"/>
              <w:left w:w="100" w:type="dxa"/>
              <w:bottom w:w="100" w:type="dxa"/>
              <w:right w:w="100" w:type="dxa"/>
            </w:tcMar>
          </w:tcPr>
          <w:p w14:paraId="534DD9CE" w14:textId="71FFBE18" w:rsidR="00847FE8" w:rsidRDefault="009947D0">
            <w:pPr>
              <w:widowControl w:val="0"/>
              <w:spacing w:line="240" w:lineRule="auto"/>
            </w:pPr>
            <w:r>
              <w:rPr>
                <w:b/>
              </w:rPr>
              <w:t>Facilitator:</w:t>
            </w:r>
            <w:r>
              <w:t xml:space="preserve">  Rae Sanchez</w:t>
            </w:r>
            <w:r w:rsidR="001766C8" w:rsidRPr="001766C8">
              <w:t xml:space="preserve"> </w:t>
            </w:r>
            <w:r w:rsidR="001766C8" w:rsidRPr="001766C8">
              <w:rPr>
                <w:b/>
                <w:bCs/>
              </w:rPr>
              <w:t xml:space="preserve">called the meeting to order at </w:t>
            </w:r>
            <w:r w:rsidR="00C642A4">
              <w:rPr>
                <w:b/>
                <w:bCs/>
              </w:rPr>
              <w:t>1</w:t>
            </w:r>
            <w:r w:rsidR="001766C8" w:rsidRPr="001766C8">
              <w:rPr>
                <w:b/>
                <w:bCs/>
              </w:rPr>
              <w:t>1:05</w:t>
            </w:r>
            <w:r w:rsidR="00C642A4">
              <w:rPr>
                <w:b/>
                <w:bCs/>
              </w:rPr>
              <w:t>a</w:t>
            </w:r>
            <w:r w:rsidR="001766C8" w:rsidRPr="001766C8">
              <w:rPr>
                <w:b/>
                <w:bCs/>
              </w:rPr>
              <w:t>m.</w:t>
            </w:r>
          </w:p>
        </w:tc>
      </w:tr>
      <w:tr w:rsidR="00847FE8" w14:paraId="099DED28" w14:textId="77777777" w:rsidTr="006226FA">
        <w:trPr>
          <w:trHeight w:val="430"/>
        </w:trPr>
        <w:tc>
          <w:tcPr>
            <w:tcW w:w="2912" w:type="dxa"/>
            <w:shd w:val="clear" w:color="auto" w:fill="auto"/>
            <w:tcMar>
              <w:top w:w="100" w:type="dxa"/>
              <w:left w:w="100" w:type="dxa"/>
              <w:bottom w:w="100" w:type="dxa"/>
              <w:right w:w="100" w:type="dxa"/>
            </w:tcMar>
          </w:tcPr>
          <w:p w14:paraId="413C858B" w14:textId="43513948" w:rsidR="00847FE8" w:rsidRDefault="00BB0324">
            <w:pPr>
              <w:widowControl w:val="0"/>
              <w:spacing w:line="240" w:lineRule="auto"/>
            </w:pPr>
            <w:r>
              <w:rPr>
                <w:b/>
              </w:rPr>
              <w:t>Explanation of process</w:t>
            </w:r>
            <w:r w:rsidR="009947D0">
              <w:rPr>
                <w:b/>
              </w:rPr>
              <w:t>:</w:t>
            </w:r>
            <w:r w:rsidR="009947D0">
              <w:t xml:space="preserve">  </w:t>
            </w:r>
          </w:p>
        </w:tc>
        <w:tc>
          <w:tcPr>
            <w:tcW w:w="7068" w:type="dxa"/>
            <w:gridSpan w:val="2"/>
            <w:shd w:val="clear" w:color="auto" w:fill="auto"/>
            <w:tcMar>
              <w:top w:w="100" w:type="dxa"/>
              <w:left w:w="100" w:type="dxa"/>
              <w:bottom w:w="100" w:type="dxa"/>
              <w:right w:w="100" w:type="dxa"/>
            </w:tcMar>
          </w:tcPr>
          <w:p w14:paraId="3DE15C47" w14:textId="435C929E" w:rsidR="00847FE8" w:rsidRDefault="005E4E76">
            <w:pPr>
              <w:widowControl w:val="0"/>
              <w:spacing w:line="240" w:lineRule="auto"/>
            </w:pPr>
            <w:r>
              <w:t>The Rank and Review Board (R</w:t>
            </w:r>
            <w:r w:rsidR="00CD7D4C">
              <w:t xml:space="preserve">R) </w:t>
            </w:r>
            <w:r w:rsidR="00CC0561" w:rsidRPr="00CC0561">
              <w:t xml:space="preserve">Committee </w:t>
            </w:r>
            <w:r w:rsidR="00CC0561">
              <w:t>established</w:t>
            </w:r>
            <w:r w:rsidR="00CC0561" w:rsidRPr="00CC0561">
              <w:t xml:space="preserve"> a process to review and rank project applications submitted for U.S. Department of Housing and Urban Development (HUD) funding through the CoC. In the work of monitoring and evaluating funded agencies and project applicants, the Committee request</w:t>
            </w:r>
            <w:r w:rsidR="005F5F40">
              <w:t>ed</w:t>
            </w:r>
            <w:r w:rsidR="00CC0561" w:rsidRPr="00CC0561">
              <w:t xml:space="preserve"> </w:t>
            </w:r>
            <w:r w:rsidR="00BF09CB">
              <w:t xml:space="preserve">HMIS </w:t>
            </w:r>
            <w:r w:rsidR="00CC0561" w:rsidRPr="00CC0561">
              <w:t xml:space="preserve">data to better inform </w:t>
            </w:r>
            <w:r w:rsidR="00BF09CB">
              <w:t>the</w:t>
            </w:r>
            <w:r w:rsidR="00CC0561" w:rsidRPr="00CC0561">
              <w:t xml:space="preserve"> process. </w:t>
            </w:r>
            <w:r w:rsidR="00BF09CB">
              <w:t>Based upon</w:t>
            </w:r>
            <w:r w:rsidR="00CC0561" w:rsidRPr="00CC0561">
              <w:t xml:space="preserve"> program activity reports of funded agencies </w:t>
            </w:r>
            <w:r w:rsidR="004E1BDB" w:rsidRPr="00CC0561">
              <w:t xml:space="preserve">the Committee </w:t>
            </w:r>
            <w:r w:rsidR="00CC0561" w:rsidRPr="00CC0561">
              <w:t xml:space="preserve">conducted </w:t>
            </w:r>
            <w:r w:rsidR="004E1BDB">
              <w:t>a thorough</w:t>
            </w:r>
            <w:r w:rsidR="00074456">
              <w:t xml:space="preserve"> discussion of where each program stands</w:t>
            </w:r>
            <w:r w:rsidR="00CC0561" w:rsidRPr="00CC0561">
              <w:t>.</w:t>
            </w:r>
            <w:r w:rsidR="00074456">
              <w:t xml:space="preserve"> </w:t>
            </w:r>
            <w:r w:rsidR="00D326D3">
              <w:t>Rae Sanchez reviewed the policy approved by the CoC membership</w:t>
            </w:r>
            <w:r w:rsidR="00A91ED1">
              <w:t xml:space="preserve">. </w:t>
            </w:r>
            <w:r w:rsidR="00D326D3">
              <w:t xml:space="preserve"> </w:t>
            </w:r>
            <w:r w:rsidR="00A91ED1">
              <w:t>T</w:t>
            </w:r>
            <w:r w:rsidR="00D326D3">
              <w:t>he tools used to review and rank programs such as the Renewal Project Score</w:t>
            </w:r>
            <w:r w:rsidR="00A91ED1">
              <w:t>sheet</w:t>
            </w:r>
            <w:r w:rsidR="00D326D3">
              <w:t xml:space="preserve"> and the New Project </w:t>
            </w:r>
            <w:r w:rsidR="004E50E4">
              <w:t>Application w</w:t>
            </w:r>
            <w:r w:rsidR="00CA35F9">
              <w:t>ere</w:t>
            </w:r>
            <w:r w:rsidR="004E50E4">
              <w:t xml:space="preserve"> reviewed. </w:t>
            </w:r>
            <w:r w:rsidR="0011249D">
              <w:t xml:space="preserve"> Each project was scored by each member then divided by the number of voting members and </w:t>
            </w:r>
            <w:r w:rsidR="006D5344">
              <w:t>given a median score by which they were ranked.</w:t>
            </w:r>
          </w:p>
        </w:tc>
      </w:tr>
      <w:tr w:rsidR="00847FE8" w14:paraId="2852154C" w14:textId="77777777" w:rsidTr="006226FA">
        <w:trPr>
          <w:trHeight w:val="430"/>
        </w:trPr>
        <w:tc>
          <w:tcPr>
            <w:tcW w:w="2912" w:type="dxa"/>
            <w:shd w:val="clear" w:color="auto" w:fill="auto"/>
            <w:tcMar>
              <w:top w:w="100" w:type="dxa"/>
              <w:left w:w="100" w:type="dxa"/>
              <w:bottom w:w="100" w:type="dxa"/>
              <w:right w:w="100" w:type="dxa"/>
            </w:tcMar>
          </w:tcPr>
          <w:p w14:paraId="0A9FD773" w14:textId="1B092FCC" w:rsidR="00847FE8" w:rsidRDefault="000831BB">
            <w:pPr>
              <w:widowControl w:val="0"/>
              <w:spacing w:line="240" w:lineRule="auto"/>
              <w:rPr>
                <w:b/>
              </w:rPr>
            </w:pPr>
            <w:r w:rsidRPr="000831BB">
              <w:rPr>
                <w:b/>
              </w:rPr>
              <w:t>Review and Discuss FY</w:t>
            </w:r>
            <w:r>
              <w:rPr>
                <w:b/>
              </w:rPr>
              <w:t>22</w:t>
            </w:r>
            <w:r w:rsidRPr="000831BB">
              <w:rPr>
                <w:b/>
              </w:rPr>
              <w:t xml:space="preserve"> Project Applications:</w:t>
            </w:r>
          </w:p>
        </w:tc>
        <w:tc>
          <w:tcPr>
            <w:tcW w:w="7068" w:type="dxa"/>
            <w:gridSpan w:val="2"/>
            <w:shd w:val="clear" w:color="auto" w:fill="auto"/>
            <w:tcMar>
              <w:top w:w="100" w:type="dxa"/>
              <w:left w:w="100" w:type="dxa"/>
              <w:bottom w:w="100" w:type="dxa"/>
              <w:right w:w="100" w:type="dxa"/>
            </w:tcMar>
          </w:tcPr>
          <w:p w14:paraId="311907EE" w14:textId="6D74F0B5" w:rsidR="000B1C3B" w:rsidRDefault="00862D49">
            <w:pPr>
              <w:widowControl w:val="0"/>
              <w:spacing w:line="240" w:lineRule="auto"/>
            </w:pPr>
            <w:r>
              <w:t xml:space="preserve">Project Submissions </w:t>
            </w:r>
            <w:r w:rsidR="006D5344">
              <w:t xml:space="preserve">APR </w:t>
            </w:r>
            <w:r>
              <w:t xml:space="preserve">Summary </w:t>
            </w:r>
            <w:r w:rsidR="006D5344">
              <w:t>were given to each</w:t>
            </w:r>
            <w:r>
              <w:t xml:space="preserve"> member of the Review and Ranking Committee</w:t>
            </w:r>
            <w:r w:rsidR="002B7D95">
              <w:t xml:space="preserve"> then they</w:t>
            </w:r>
            <w:r>
              <w:t xml:space="preserve"> </w:t>
            </w:r>
            <w:r w:rsidR="00F211A5">
              <w:t xml:space="preserve">listened to the reading of </w:t>
            </w:r>
            <w:r w:rsidR="00BF360B">
              <w:t>each project</w:t>
            </w:r>
            <w:r>
              <w:t xml:space="preserve"> applications</w:t>
            </w:r>
            <w:r w:rsidR="002B7D95">
              <w:t xml:space="preserve"> by Rae</w:t>
            </w:r>
            <w:r>
              <w:t xml:space="preserve">. </w:t>
            </w:r>
            <w:r w:rsidR="00F4359E">
              <w:t>Rae Sanchez</w:t>
            </w:r>
            <w:r>
              <w:t xml:space="preserve"> reviewed projects submissions</w:t>
            </w:r>
            <w:r w:rsidR="002B7D95">
              <w:t xml:space="preserve"> that were renewals first</w:t>
            </w:r>
            <w:r>
              <w:t xml:space="preserve"> </w:t>
            </w:r>
            <w:r w:rsidR="00F4359E">
              <w:t>a</w:t>
            </w:r>
            <w:r>
              <w:t xml:space="preserve">nd opened the table up for discussion. </w:t>
            </w:r>
            <w:r w:rsidR="00BF12EE">
              <w:t xml:space="preserve">The Discussion around the renewals stemmed from not </w:t>
            </w:r>
            <w:r w:rsidR="00BF12EE">
              <w:lastRenderedPageBreak/>
              <w:t xml:space="preserve">enough projects having participants that exited </w:t>
            </w:r>
            <w:r w:rsidR="00836564">
              <w:t xml:space="preserve">with more earnings. Based upon the priority of the COC the </w:t>
            </w:r>
            <w:r w:rsidR="00D00AFF">
              <w:t xml:space="preserve">HMIS project was talked about with standards in mind. </w:t>
            </w:r>
            <w:r w:rsidR="00762260">
              <w:t xml:space="preserve">Each member was called on individually to give the ultimate score after each question was read. </w:t>
            </w:r>
          </w:p>
        </w:tc>
      </w:tr>
      <w:tr w:rsidR="00847FE8" w14:paraId="7C0BC066" w14:textId="77777777" w:rsidTr="006226FA">
        <w:trPr>
          <w:trHeight w:val="430"/>
        </w:trPr>
        <w:tc>
          <w:tcPr>
            <w:tcW w:w="2912" w:type="dxa"/>
            <w:shd w:val="clear" w:color="auto" w:fill="auto"/>
            <w:tcMar>
              <w:top w:w="100" w:type="dxa"/>
              <w:left w:w="100" w:type="dxa"/>
              <w:bottom w:w="100" w:type="dxa"/>
              <w:right w:w="100" w:type="dxa"/>
            </w:tcMar>
          </w:tcPr>
          <w:p w14:paraId="7007C44C" w14:textId="34FA48B8" w:rsidR="00847FE8" w:rsidRDefault="00EA6768">
            <w:pPr>
              <w:widowControl w:val="0"/>
              <w:spacing w:line="240" w:lineRule="auto"/>
              <w:rPr>
                <w:b/>
              </w:rPr>
            </w:pPr>
            <w:r w:rsidRPr="00EA6768">
              <w:rPr>
                <w:b/>
              </w:rPr>
              <w:lastRenderedPageBreak/>
              <w:t>Rank &amp; Review Tool</w:t>
            </w:r>
            <w:r w:rsidR="009947D0">
              <w:rPr>
                <w:b/>
              </w:rPr>
              <w:t>:</w:t>
            </w:r>
          </w:p>
        </w:tc>
        <w:tc>
          <w:tcPr>
            <w:tcW w:w="7068" w:type="dxa"/>
            <w:gridSpan w:val="2"/>
            <w:shd w:val="clear" w:color="auto" w:fill="auto"/>
            <w:tcMar>
              <w:top w:w="100" w:type="dxa"/>
              <w:left w:w="100" w:type="dxa"/>
              <w:bottom w:w="100" w:type="dxa"/>
              <w:right w:w="100" w:type="dxa"/>
            </w:tcMar>
          </w:tcPr>
          <w:p w14:paraId="75028095" w14:textId="1065B0EE" w:rsidR="00847FE8" w:rsidRDefault="006C0AC5">
            <w:pPr>
              <w:widowControl w:val="0"/>
              <w:spacing w:line="240" w:lineRule="auto"/>
            </w:pPr>
            <w:r>
              <w:t xml:space="preserve">Deb little </w:t>
            </w:r>
            <w:r w:rsidR="00803172">
              <w:t xml:space="preserve">gave an overview of the HMIS scores and </w:t>
            </w:r>
            <w:r w:rsidR="002542FB">
              <w:t>how</w:t>
            </w:r>
            <w:r w:rsidR="00803172">
              <w:t xml:space="preserve"> the projects</w:t>
            </w:r>
            <w:r>
              <w:t xml:space="preserve"> ranking</w:t>
            </w:r>
            <w:r w:rsidR="00803172">
              <w:t xml:space="preserve"> were valued according to the scor</w:t>
            </w:r>
            <w:r w:rsidR="002542FB">
              <w:t>ing tool</w:t>
            </w:r>
            <w:r w:rsidR="00DC744C">
              <w:t xml:space="preserve">. </w:t>
            </w:r>
            <w:r w:rsidR="00803172">
              <w:t xml:space="preserve">Each member </w:t>
            </w:r>
            <w:r w:rsidR="002542FB">
              <w:t>was</w:t>
            </w:r>
            <w:r w:rsidR="00803172">
              <w:t xml:space="preserve"> sent the </w:t>
            </w:r>
            <w:r w:rsidR="002C0B47">
              <w:t xml:space="preserve">applications for renewals and the APR for the renewals via email ahead of the meeting. (Jaha </w:t>
            </w:r>
            <w:r w:rsidR="00C41B55">
              <w:t xml:space="preserve">couldn’t open </w:t>
            </w:r>
            <w:r w:rsidR="0008679F">
              <w:t>hers,</w:t>
            </w:r>
            <w:r w:rsidR="00C41B55">
              <w:t xml:space="preserve"> so Deb sent </w:t>
            </w:r>
            <w:r w:rsidR="0008679F">
              <w:t>it</w:t>
            </w:r>
            <w:r w:rsidR="00C41B55">
              <w:t xml:space="preserve"> during meeting.) </w:t>
            </w:r>
            <w:r w:rsidR="00594CFE">
              <w:t xml:space="preserve"> We began to read through each project that was a renewal and </w:t>
            </w:r>
            <w:r w:rsidR="00F6079A">
              <w:t xml:space="preserve">allow committee members to score the projects based upon their </w:t>
            </w:r>
            <w:r w:rsidR="00623452">
              <w:t>understanding of the answers</w:t>
            </w:r>
            <w:r w:rsidR="0046348D">
              <w:t xml:space="preserve"> and the tool</w:t>
            </w:r>
            <w:r w:rsidR="00623452">
              <w:t xml:space="preserve"> given. We review 5 total renewal projects and were getting into the </w:t>
            </w:r>
            <w:r w:rsidR="000B1B1D">
              <w:t xml:space="preserve">new projects when we needed to stop due to time </w:t>
            </w:r>
            <w:r w:rsidR="00547515">
              <w:t>constraints</w:t>
            </w:r>
            <w:r w:rsidR="000B1B1D">
              <w:t xml:space="preserve"> </w:t>
            </w:r>
            <w:r w:rsidR="00FF226B">
              <w:t>(it was 2</w:t>
            </w:r>
            <w:r w:rsidR="004C02D1">
              <w:t>pm) and</w:t>
            </w:r>
            <w:r w:rsidR="000B1B1D">
              <w:t xml:space="preserve"> decided to review the remaining 3 projects via email based upon the process that</w:t>
            </w:r>
            <w:r w:rsidR="00547515">
              <w:t xml:space="preserve"> been taking place over the last 3 hours. Rae Sanchez </w:t>
            </w:r>
            <w:r w:rsidR="00CB2C09">
              <w:t xml:space="preserve">called for a decision via email of each member reading over and writing down </w:t>
            </w:r>
            <w:r w:rsidR="00E3578B">
              <w:t xml:space="preserve">the scores of the new projects based upon the tool given </w:t>
            </w:r>
            <w:r w:rsidR="005E29CC">
              <w:t>in the beginning.</w:t>
            </w:r>
          </w:p>
        </w:tc>
      </w:tr>
      <w:tr w:rsidR="00C65BFF" w14:paraId="79E09DAD" w14:textId="77777777" w:rsidTr="006226FA">
        <w:trPr>
          <w:trHeight w:val="430"/>
        </w:trPr>
        <w:tc>
          <w:tcPr>
            <w:tcW w:w="2912" w:type="dxa"/>
            <w:shd w:val="clear" w:color="auto" w:fill="auto"/>
            <w:tcMar>
              <w:top w:w="100" w:type="dxa"/>
              <w:left w:w="100" w:type="dxa"/>
              <w:bottom w:w="100" w:type="dxa"/>
              <w:right w:w="100" w:type="dxa"/>
            </w:tcMar>
          </w:tcPr>
          <w:p w14:paraId="481E46DC" w14:textId="1C9E6D3F" w:rsidR="00C65BFF" w:rsidRPr="00EA6768" w:rsidRDefault="00C65BFF">
            <w:pPr>
              <w:widowControl w:val="0"/>
              <w:spacing w:line="240" w:lineRule="auto"/>
              <w:rPr>
                <w:b/>
              </w:rPr>
            </w:pPr>
            <w:r>
              <w:rPr>
                <w:b/>
              </w:rPr>
              <w:t>Re-Allocation Process</w:t>
            </w:r>
          </w:p>
        </w:tc>
        <w:tc>
          <w:tcPr>
            <w:tcW w:w="7068" w:type="dxa"/>
            <w:gridSpan w:val="2"/>
            <w:shd w:val="clear" w:color="auto" w:fill="auto"/>
            <w:tcMar>
              <w:top w:w="100" w:type="dxa"/>
              <w:left w:w="100" w:type="dxa"/>
              <w:bottom w:w="100" w:type="dxa"/>
              <w:right w:w="100" w:type="dxa"/>
            </w:tcMar>
          </w:tcPr>
          <w:p w14:paraId="4C913665" w14:textId="41E457E1" w:rsidR="00C65BFF" w:rsidRDefault="00C65BFF">
            <w:pPr>
              <w:widowControl w:val="0"/>
              <w:spacing w:line="240" w:lineRule="auto"/>
            </w:pPr>
            <w:r>
              <w:t>Under the Homeless Emergency Assistance and Rapid Transition to Housing Act of 2009 (HEARTH), the HUD reallocation process allows Continuums of Care (CoC) to reallocate funds from renewal projects to provide funding for new projects and to create additional permanent housing. It is therefore the intent of the Western Virginia Continuum of Care to develop a Reallocation Policy that is: aligned with HUD and HEARTH Act policy guidance; performance</w:t>
            </w:r>
            <w:r w:rsidR="009C1021">
              <w:t xml:space="preserve"> </w:t>
            </w:r>
            <w:r>
              <w:t>based as specified with the annual HUD NOFA; and finally, based upon local needs, data and use of common assessment tool.</w:t>
            </w:r>
            <w:r w:rsidR="009C1021">
              <w:t xml:space="preserve"> Due to the continuums approved discussion of the re-allocation of the </w:t>
            </w:r>
            <w:r w:rsidR="00142741">
              <w:t xml:space="preserve">City of Clarksville projects the </w:t>
            </w:r>
            <w:r w:rsidR="00B4500A">
              <w:t>committee</w:t>
            </w:r>
            <w:r w:rsidR="00142741">
              <w:t xml:space="preserve"> was able to re-allocate the funding for these two projects and open the </w:t>
            </w:r>
            <w:r w:rsidR="00594CFE">
              <w:t>process for new projects. The COC received two new RRH projects and one CE project to be ranked.</w:t>
            </w:r>
          </w:p>
        </w:tc>
      </w:tr>
      <w:tr w:rsidR="00847FE8" w14:paraId="63FDCD08" w14:textId="77777777" w:rsidTr="006226FA">
        <w:trPr>
          <w:trHeight w:val="430"/>
        </w:trPr>
        <w:tc>
          <w:tcPr>
            <w:tcW w:w="2912" w:type="dxa"/>
            <w:shd w:val="clear" w:color="auto" w:fill="auto"/>
            <w:tcMar>
              <w:top w:w="100" w:type="dxa"/>
              <w:left w:w="100" w:type="dxa"/>
              <w:bottom w:w="100" w:type="dxa"/>
              <w:right w:w="100" w:type="dxa"/>
            </w:tcMar>
          </w:tcPr>
          <w:p w14:paraId="7624DDA3" w14:textId="4BFADF3F" w:rsidR="00847FE8" w:rsidRDefault="00403DA7">
            <w:pPr>
              <w:widowControl w:val="0"/>
              <w:spacing w:line="240" w:lineRule="auto"/>
              <w:rPr>
                <w:b/>
              </w:rPr>
            </w:pPr>
            <w:r w:rsidRPr="00403DA7">
              <w:rPr>
                <w:b/>
              </w:rPr>
              <w:t>20</w:t>
            </w:r>
            <w:r w:rsidR="00594CFE">
              <w:rPr>
                <w:b/>
              </w:rPr>
              <w:t xml:space="preserve">21 </w:t>
            </w:r>
            <w:r w:rsidRPr="00403DA7">
              <w:rPr>
                <w:b/>
              </w:rPr>
              <w:t>Rank &amp; Review Results</w:t>
            </w:r>
            <w:r>
              <w:rPr>
                <w:b/>
              </w:rPr>
              <w:t>:</w:t>
            </w:r>
          </w:p>
        </w:tc>
        <w:tc>
          <w:tcPr>
            <w:tcW w:w="7068" w:type="dxa"/>
            <w:gridSpan w:val="2"/>
            <w:shd w:val="clear" w:color="auto" w:fill="auto"/>
            <w:tcMar>
              <w:top w:w="100" w:type="dxa"/>
              <w:left w:w="100" w:type="dxa"/>
              <w:bottom w:w="100" w:type="dxa"/>
              <w:right w:w="100" w:type="dxa"/>
            </w:tcMar>
          </w:tcPr>
          <w:p w14:paraId="52E5E889" w14:textId="4F12AC0F" w:rsidR="008472D7" w:rsidRDefault="003F2687" w:rsidP="003F2687">
            <w:pPr>
              <w:widowControl w:val="0"/>
              <w:spacing w:before="240" w:after="240"/>
            </w:pPr>
            <w:r>
              <w:t xml:space="preserve">We were able to go over overall ranking and </w:t>
            </w:r>
            <w:r w:rsidR="002222F6">
              <w:t xml:space="preserve">listen to the feedback from Deb Little on areas of growth. </w:t>
            </w:r>
            <w:r w:rsidR="002D46A6">
              <w:t>Overall,</w:t>
            </w:r>
            <w:r w:rsidR="002222F6">
              <w:t xml:space="preserve"> our score went from </w:t>
            </w:r>
            <w:r w:rsidR="0037245C">
              <w:t xml:space="preserve">46-66 based upon the total of all </w:t>
            </w:r>
            <w:r w:rsidR="00C13822">
              <w:t>scores</w:t>
            </w:r>
            <w:r w:rsidR="0037245C">
              <w:t xml:space="preserve"> divided by the number of scoring </w:t>
            </w:r>
            <w:r w:rsidR="00B00255">
              <w:t xml:space="preserve">committee members.  Scores are physically filed in the Rank and Review file at CHP the lead </w:t>
            </w:r>
            <w:r w:rsidR="008472D7">
              <w:t>agency office. The final scores put the ranking as follows:</w:t>
            </w:r>
          </w:p>
          <w:p w14:paraId="7DFB1E9C" w14:textId="3FDAB987" w:rsidR="00847FE8" w:rsidRDefault="0072484F" w:rsidP="008472D7">
            <w:pPr>
              <w:pStyle w:val="ListParagraph"/>
              <w:widowControl w:val="0"/>
              <w:numPr>
                <w:ilvl w:val="0"/>
                <w:numId w:val="1"/>
              </w:numPr>
              <w:spacing w:before="240" w:after="240"/>
            </w:pPr>
            <w:r>
              <w:t>FCD</w:t>
            </w:r>
            <w:r w:rsidR="001041F8">
              <w:t xml:space="preserve">  </w:t>
            </w:r>
            <w:r w:rsidR="00A80C0B">
              <w:t xml:space="preserve">                 </w:t>
            </w:r>
            <w:r w:rsidR="00075BD8">
              <w:t xml:space="preserve">   </w:t>
            </w:r>
            <w:r w:rsidR="0058208B">
              <w:t xml:space="preserve"> </w:t>
            </w:r>
            <w:r w:rsidR="00075BD8">
              <w:t xml:space="preserve"> </w:t>
            </w:r>
            <w:r w:rsidR="001041F8">
              <w:t xml:space="preserve">2. </w:t>
            </w:r>
            <w:r w:rsidR="00F27390">
              <w:t xml:space="preserve">  </w:t>
            </w:r>
            <w:r w:rsidR="004268B6">
              <w:t xml:space="preserve">SCFC renewal </w:t>
            </w:r>
          </w:p>
          <w:p w14:paraId="6DDAFBF0" w14:textId="78968373" w:rsidR="0072484F" w:rsidRDefault="007F6B04" w:rsidP="00CA064D">
            <w:pPr>
              <w:pStyle w:val="ListParagraph"/>
              <w:widowControl w:val="0"/>
              <w:numPr>
                <w:ilvl w:val="0"/>
                <w:numId w:val="3"/>
              </w:numPr>
              <w:spacing w:before="240" w:after="240"/>
            </w:pPr>
            <w:r>
              <w:t>FHA</w:t>
            </w:r>
            <w:r w:rsidR="00130890">
              <w:t xml:space="preserve"> </w:t>
            </w:r>
            <w:r w:rsidR="00A80C0B">
              <w:t xml:space="preserve">               </w:t>
            </w:r>
            <w:r w:rsidR="00075BD8">
              <w:t xml:space="preserve">      </w:t>
            </w:r>
            <w:r w:rsidR="00A80C0B">
              <w:t xml:space="preserve"> </w:t>
            </w:r>
            <w:r w:rsidR="00075BD8">
              <w:t xml:space="preserve"> </w:t>
            </w:r>
            <w:r w:rsidR="00130890">
              <w:t>4.</w:t>
            </w:r>
            <w:r w:rsidR="000032F6">
              <w:t xml:space="preserve">  </w:t>
            </w:r>
            <w:r>
              <w:t xml:space="preserve">SCFC New project   </w:t>
            </w:r>
          </w:p>
          <w:p w14:paraId="567D6982" w14:textId="3AECDC2D" w:rsidR="006A0800" w:rsidRDefault="008826D9" w:rsidP="00075BD8">
            <w:pPr>
              <w:pStyle w:val="ListParagraph"/>
              <w:widowControl w:val="0"/>
              <w:numPr>
                <w:ilvl w:val="0"/>
                <w:numId w:val="5"/>
              </w:numPr>
              <w:spacing w:before="240" w:after="240"/>
            </w:pPr>
            <w:r>
              <w:t xml:space="preserve">COH                        </w:t>
            </w:r>
            <w:r w:rsidR="00075BD8">
              <w:t>6</w:t>
            </w:r>
            <w:r w:rsidR="00CA064D">
              <w:t xml:space="preserve">.  </w:t>
            </w:r>
            <w:r w:rsidR="00F27390">
              <w:t xml:space="preserve"> </w:t>
            </w:r>
            <w:r>
              <w:t>CHP</w:t>
            </w:r>
          </w:p>
          <w:p w14:paraId="7F57BD15" w14:textId="1DD38D51" w:rsidR="003F6087" w:rsidRDefault="0058208B" w:rsidP="0058208B">
            <w:pPr>
              <w:pStyle w:val="ListParagraph"/>
              <w:widowControl w:val="0"/>
              <w:numPr>
                <w:ilvl w:val="0"/>
                <w:numId w:val="7"/>
              </w:numPr>
              <w:spacing w:before="240" w:after="240"/>
            </w:pPr>
            <w:r>
              <w:t xml:space="preserve"> </w:t>
            </w:r>
            <w:r w:rsidR="003F6087">
              <w:t>MISI New project</w:t>
            </w:r>
            <w:r w:rsidR="00F27390">
              <w:t xml:space="preserve">    8.  </w:t>
            </w:r>
            <w:r w:rsidR="003F6087">
              <w:t>Crossroads New project</w:t>
            </w:r>
          </w:p>
        </w:tc>
      </w:tr>
      <w:tr w:rsidR="00847FE8" w14:paraId="7F9392CC" w14:textId="77777777" w:rsidTr="006226FA">
        <w:trPr>
          <w:trHeight w:val="430"/>
        </w:trPr>
        <w:tc>
          <w:tcPr>
            <w:tcW w:w="2912" w:type="dxa"/>
            <w:shd w:val="clear" w:color="auto" w:fill="auto"/>
            <w:tcMar>
              <w:top w:w="100" w:type="dxa"/>
              <w:left w:w="100" w:type="dxa"/>
              <w:bottom w:w="100" w:type="dxa"/>
              <w:right w:w="100" w:type="dxa"/>
            </w:tcMar>
          </w:tcPr>
          <w:p w14:paraId="36195D1A" w14:textId="206B26A8" w:rsidR="00847FE8" w:rsidRDefault="009947D0">
            <w:pPr>
              <w:widowControl w:val="0"/>
              <w:spacing w:line="240" w:lineRule="auto"/>
              <w:rPr>
                <w:b/>
              </w:rPr>
            </w:pPr>
            <w:r>
              <w:rPr>
                <w:b/>
              </w:rPr>
              <w:t>Next Scheduled Meeting:</w:t>
            </w:r>
          </w:p>
        </w:tc>
        <w:tc>
          <w:tcPr>
            <w:tcW w:w="7068" w:type="dxa"/>
            <w:gridSpan w:val="2"/>
            <w:shd w:val="clear" w:color="auto" w:fill="auto"/>
            <w:tcMar>
              <w:top w:w="100" w:type="dxa"/>
              <w:left w:w="100" w:type="dxa"/>
              <w:bottom w:w="100" w:type="dxa"/>
              <w:right w:w="100" w:type="dxa"/>
            </w:tcMar>
          </w:tcPr>
          <w:p w14:paraId="061570C3" w14:textId="64C4008C" w:rsidR="00847FE8" w:rsidRDefault="008C3E29">
            <w:pPr>
              <w:widowControl w:val="0"/>
              <w:spacing w:line="240" w:lineRule="auto"/>
            </w:pPr>
            <w:r>
              <w:t>September</w:t>
            </w:r>
            <w:r w:rsidR="00C07F07">
              <w:t xml:space="preserve"> 27</w:t>
            </w:r>
            <w:r w:rsidR="008E7943" w:rsidRPr="000F17A2">
              <w:t>, 202</w:t>
            </w:r>
            <w:r>
              <w:t>1</w:t>
            </w:r>
            <w:r w:rsidR="008E7943" w:rsidRPr="000F17A2">
              <w:t xml:space="preserve"> at </w:t>
            </w:r>
            <w:r w:rsidR="00C07F07">
              <w:t>3</w:t>
            </w:r>
            <w:r w:rsidR="008E7943" w:rsidRPr="000F17A2">
              <w:t xml:space="preserve">:00 </w:t>
            </w:r>
            <w:r w:rsidR="00C07F07">
              <w:t>p</w:t>
            </w:r>
            <w:r w:rsidR="008E7943" w:rsidRPr="000F17A2">
              <w:t>m</w:t>
            </w:r>
            <w:r w:rsidR="008E7943">
              <w:t xml:space="preserve"> VIA </w:t>
            </w:r>
            <w:r w:rsidR="00C07F07">
              <w:t>email</w:t>
            </w:r>
          </w:p>
        </w:tc>
      </w:tr>
      <w:tr w:rsidR="008826D9" w14:paraId="6C3120CC" w14:textId="77777777" w:rsidTr="006226FA">
        <w:trPr>
          <w:trHeight w:val="430"/>
        </w:trPr>
        <w:tc>
          <w:tcPr>
            <w:tcW w:w="2912" w:type="dxa"/>
            <w:shd w:val="clear" w:color="auto" w:fill="auto"/>
            <w:tcMar>
              <w:top w:w="100" w:type="dxa"/>
              <w:left w:w="100" w:type="dxa"/>
              <w:bottom w:w="100" w:type="dxa"/>
              <w:right w:w="100" w:type="dxa"/>
            </w:tcMar>
          </w:tcPr>
          <w:p w14:paraId="5FB348D8" w14:textId="77777777" w:rsidR="008826D9" w:rsidRDefault="008826D9">
            <w:pPr>
              <w:widowControl w:val="0"/>
              <w:spacing w:line="240" w:lineRule="auto"/>
              <w:rPr>
                <w:b/>
              </w:rPr>
            </w:pPr>
          </w:p>
        </w:tc>
        <w:tc>
          <w:tcPr>
            <w:tcW w:w="7068" w:type="dxa"/>
            <w:gridSpan w:val="2"/>
            <w:shd w:val="clear" w:color="auto" w:fill="auto"/>
            <w:tcMar>
              <w:top w:w="100" w:type="dxa"/>
              <w:left w:w="100" w:type="dxa"/>
              <w:bottom w:w="100" w:type="dxa"/>
              <w:right w:w="100" w:type="dxa"/>
            </w:tcMar>
          </w:tcPr>
          <w:p w14:paraId="7BFE773C" w14:textId="77777777" w:rsidR="008826D9" w:rsidRDefault="008826D9">
            <w:pPr>
              <w:widowControl w:val="0"/>
              <w:spacing w:line="240" w:lineRule="auto"/>
            </w:pPr>
          </w:p>
        </w:tc>
      </w:tr>
    </w:tbl>
    <w:p w14:paraId="7BA28D6E" w14:textId="77777777" w:rsidR="00847FE8" w:rsidRDefault="00847FE8" w:rsidP="0044230C"/>
    <w:sectPr w:rsidR="00847FE8">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30B52"/>
    <w:multiLevelType w:val="hybridMultilevel"/>
    <w:tmpl w:val="E982DE52"/>
    <w:lvl w:ilvl="0" w:tplc="5B9841B0">
      <w:start w:val="7"/>
      <w:numFmt w:val="decimal"/>
      <w:lvlText w:val="%1."/>
      <w:lvlJc w:val="left"/>
      <w:pPr>
        <w:ind w:left="135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 w15:restartNumberingAfterBreak="0">
    <w:nsid w:val="268B4BDD"/>
    <w:multiLevelType w:val="hybridMultilevel"/>
    <w:tmpl w:val="24FAFD64"/>
    <w:lvl w:ilvl="0" w:tplc="F22630AA">
      <w:start w:val="5"/>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A1E3E"/>
    <w:multiLevelType w:val="hybridMultilevel"/>
    <w:tmpl w:val="C63A23A8"/>
    <w:lvl w:ilvl="0" w:tplc="371CA1D2">
      <w:start w:val="7"/>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2C4C31"/>
    <w:multiLevelType w:val="hybridMultilevel"/>
    <w:tmpl w:val="36A0E620"/>
    <w:lvl w:ilvl="0" w:tplc="E8547712">
      <w:start w:val="3"/>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1658A2"/>
    <w:multiLevelType w:val="hybridMultilevel"/>
    <w:tmpl w:val="0624122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5C660878"/>
    <w:multiLevelType w:val="hybridMultilevel"/>
    <w:tmpl w:val="5B16BD46"/>
    <w:lvl w:ilvl="0" w:tplc="E8547712">
      <w:start w:val="3"/>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7D36DC"/>
    <w:multiLevelType w:val="hybridMultilevel"/>
    <w:tmpl w:val="0624122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441191864">
    <w:abstractNumId w:val="4"/>
  </w:num>
  <w:num w:numId="2" w16cid:durableId="1511944329">
    <w:abstractNumId w:val="6"/>
  </w:num>
  <w:num w:numId="3" w16cid:durableId="1556627660">
    <w:abstractNumId w:val="3"/>
  </w:num>
  <w:num w:numId="4" w16cid:durableId="1851095393">
    <w:abstractNumId w:val="5"/>
  </w:num>
  <w:num w:numId="5" w16cid:durableId="579993670">
    <w:abstractNumId w:val="1"/>
  </w:num>
  <w:num w:numId="6" w16cid:durableId="1051460252">
    <w:abstractNumId w:val="0"/>
  </w:num>
  <w:num w:numId="7" w16cid:durableId="405538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FE8"/>
    <w:rsid w:val="0000171F"/>
    <w:rsid w:val="000032F6"/>
    <w:rsid w:val="00020804"/>
    <w:rsid w:val="00063CF0"/>
    <w:rsid w:val="00074456"/>
    <w:rsid w:val="00075BD8"/>
    <w:rsid w:val="000831BB"/>
    <w:rsid w:val="0008679F"/>
    <w:rsid w:val="000B1B1D"/>
    <w:rsid w:val="000B1C3B"/>
    <w:rsid w:val="000E1F9E"/>
    <w:rsid w:val="001041F8"/>
    <w:rsid w:val="00111DF8"/>
    <w:rsid w:val="0011249D"/>
    <w:rsid w:val="00130890"/>
    <w:rsid w:val="00142741"/>
    <w:rsid w:val="001766C8"/>
    <w:rsid w:val="002222F6"/>
    <w:rsid w:val="002542FB"/>
    <w:rsid w:val="002716A1"/>
    <w:rsid w:val="00294FC1"/>
    <w:rsid w:val="002B7D95"/>
    <w:rsid w:val="002C0B47"/>
    <w:rsid w:val="002C1457"/>
    <w:rsid w:val="002C453B"/>
    <w:rsid w:val="002D46A6"/>
    <w:rsid w:val="002F7F42"/>
    <w:rsid w:val="00301CB0"/>
    <w:rsid w:val="0037245C"/>
    <w:rsid w:val="003D2640"/>
    <w:rsid w:val="003F2687"/>
    <w:rsid w:val="003F6087"/>
    <w:rsid w:val="00403DA7"/>
    <w:rsid w:val="004104AD"/>
    <w:rsid w:val="004268B6"/>
    <w:rsid w:val="0044230C"/>
    <w:rsid w:val="004552BC"/>
    <w:rsid w:val="0046348D"/>
    <w:rsid w:val="00476B3B"/>
    <w:rsid w:val="004C02D1"/>
    <w:rsid w:val="004E058F"/>
    <w:rsid w:val="004E1BDB"/>
    <w:rsid w:val="004E50E4"/>
    <w:rsid w:val="00547515"/>
    <w:rsid w:val="0058208B"/>
    <w:rsid w:val="00594CFE"/>
    <w:rsid w:val="005E29CC"/>
    <w:rsid w:val="005E4E76"/>
    <w:rsid w:val="005F5F40"/>
    <w:rsid w:val="006226FA"/>
    <w:rsid w:val="00623452"/>
    <w:rsid w:val="00690431"/>
    <w:rsid w:val="006A0800"/>
    <w:rsid w:val="006C0AC5"/>
    <w:rsid w:val="006D5344"/>
    <w:rsid w:val="006E12A7"/>
    <w:rsid w:val="0072484F"/>
    <w:rsid w:val="00762260"/>
    <w:rsid w:val="00797A2C"/>
    <w:rsid w:val="007F6B04"/>
    <w:rsid w:val="00803172"/>
    <w:rsid w:val="00827DFD"/>
    <w:rsid w:val="00835F1E"/>
    <w:rsid w:val="00836564"/>
    <w:rsid w:val="008472D7"/>
    <w:rsid w:val="00847FE8"/>
    <w:rsid w:val="00862D49"/>
    <w:rsid w:val="008826D9"/>
    <w:rsid w:val="008C3E29"/>
    <w:rsid w:val="008D7D2B"/>
    <w:rsid w:val="008E7943"/>
    <w:rsid w:val="008F1944"/>
    <w:rsid w:val="00913DA3"/>
    <w:rsid w:val="009860F2"/>
    <w:rsid w:val="009947D0"/>
    <w:rsid w:val="009C1021"/>
    <w:rsid w:val="00A80C0B"/>
    <w:rsid w:val="00A91ED1"/>
    <w:rsid w:val="00A94680"/>
    <w:rsid w:val="00AE0E46"/>
    <w:rsid w:val="00B00255"/>
    <w:rsid w:val="00B33EA2"/>
    <w:rsid w:val="00B36741"/>
    <w:rsid w:val="00B4500A"/>
    <w:rsid w:val="00B9695E"/>
    <w:rsid w:val="00BB0324"/>
    <w:rsid w:val="00BE0641"/>
    <w:rsid w:val="00BF09CB"/>
    <w:rsid w:val="00BF12EE"/>
    <w:rsid w:val="00BF360B"/>
    <w:rsid w:val="00C07F07"/>
    <w:rsid w:val="00C114E0"/>
    <w:rsid w:val="00C13822"/>
    <w:rsid w:val="00C36F31"/>
    <w:rsid w:val="00C41B55"/>
    <w:rsid w:val="00C4434F"/>
    <w:rsid w:val="00C50FBF"/>
    <w:rsid w:val="00C642A4"/>
    <w:rsid w:val="00C65665"/>
    <w:rsid w:val="00C65BFF"/>
    <w:rsid w:val="00CA064D"/>
    <w:rsid w:val="00CA35F9"/>
    <w:rsid w:val="00CB2C09"/>
    <w:rsid w:val="00CC0561"/>
    <w:rsid w:val="00CD7D4C"/>
    <w:rsid w:val="00D00AFF"/>
    <w:rsid w:val="00D326D3"/>
    <w:rsid w:val="00D55C06"/>
    <w:rsid w:val="00DA5CD7"/>
    <w:rsid w:val="00DC3459"/>
    <w:rsid w:val="00DC744C"/>
    <w:rsid w:val="00DE455B"/>
    <w:rsid w:val="00E3578B"/>
    <w:rsid w:val="00E431B5"/>
    <w:rsid w:val="00E7667B"/>
    <w:rsid w:val="00EA6768"/>
    <w:rsid w:val="00EF1E59"/>
    <w:rsid w:val="00EF4536"/>
    <w:rsid w:val="00F211A5"/>
    <w:rsid w:val="00F27390"/>
    <w:rsid w:val="00F334AA"/>
    <w:rsid w:val="00F4359E"/>
    <w:rsid w:val="00F6079A"/>
    <w:rsid w:val="00F94542"/>
    <w:rsid w:val="00FF2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673B1"/>
  <w15:docId w15:val="{0A844F54-35B6-4C89-8DD5-8234BAF9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47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9AF691F766E34AB96A60A4F445446F" ma:contentTypeVersion="10" ma:contentTypeDescription="Create a new document." ma:contentTypeScope="" ma:versionID="8f65b0586645a2e935120e56b954b892">
  <xsd:schema xmlns:xsd="http://www.w3.org/2001/XMLSchema" xmlns:xs="http://www.w3.org/2001/XMLSchema" xmlns:p="http://schemas.microsoft.com/office/2006/metadata/properties" xmlns:ns3="eeb29870-7d41-4859-bbca-049575e598a1" targetNamespace="http://schemas.microsoft.com/office/2006/metadata/properties" ma:root="true" ma:fieldsID="e6f64cb51858e356d3f6f3e2ff3d595e" ns3:_="">
    <xsd:import namespace="eeb29870-7d41-4859-bbca-049575e598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29870-7d41-4859-bbca-049575e59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5C4BAE-7A4D-44FD-91F4-3DA0F46D07E6}">
  <ds:schemaRefs>
    <ds:schemaRef ds:uri="http://schemas.microsoft.com/sharepoint/v3/contenttype/forms"/>
  </ds:schemaRefs>
</ds:datastoreItem>
</file>

<file path=customXml/itemProps2.xml><?xml version="1.0" encoding="utf-8"?>
<ds:datastoreItem xmlns:ds="http://schemas.openxmlformats.org/officeDocument/2006/customXml" ds:itemID="{400764F7-05CF-44ED-97AC-3D921BC5E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29870-7d41-4859-bbca-049575e59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FACD2-AC76-420A-9D47-13182B9D15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Rae Sanchez</cp:lastModifiedBy>
  <cp:revision>2</cp:revision>
  <dcterms:created xsi:type="dcterms:W3CDTF">2023-02-02T19:12:00Z</dcterms:created>
  <dcterms:modified xsi:type="dcterms:W3CDTF">2023-02-02T19:12:00Z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0x010100069AF691F766E34AB96A60A4F445446F</vt:lpwstr>
  </property>
</Properties>
</file>